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DB" w:rsidRPr="008236DB" w:rsidRDefault="008236DB" w:rsidP="008236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Обоснование необходимости разработки проекта профессионального стандарта</w:t>
      </w:r>
    </w:p>
    <w:p w:rsidR="008236DB" w:rsidRPr="008236DB" w:rsidRDefault="008236DB" w:rsidP="00823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«Арбитражный </w:t>
      </w:r>
      <w:bookmarkStart w:id="0" w:name="_GoBack"/>
      <w:bookmarkEnd w:id="0"/>
      <w:r w:rsidRPr="008236DB">
        <w:rPr>
          <w:rFonts w:ascii="Times New Roman" w:hAnsi="Times New Roman" w:cs="Times New Roman"/>
          <w:sz w:val="28"/>
          <w:szCs w:val="28"/>
        </w:rPr>
        <w:t>управляющий»</w:t>
      </w:r>
    </w:p>
    <w:p w:rsidR="008236DB" w:rsidRPr="008236DB" w:rsidRDefault="008236DB" w:rsidP="0082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6DB" w:rsidRPr="008236DB" w:rsidRDefault="008236DB" w:rsidP="008236DB">
      <w:pPr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1.</w:t>
      </w:r>
      <w:r w:rsidRPr="008236DB">
        <w:rPr>
          <w:rFonts w:ascii="Times New Roman" w:hAnsi="Times New Roman" w:cs="Times New Roman"/>
          <w:sz w:val="28"/>
          <w:szCs w:val="28"/>
        </w:rPr>
        <w:tab/>
        <w:t xml:space="preserve">Профессия Антикризисный управляющий (специалист по антикризисному 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>управлению)  массово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появилась в России в начале 90-х годов прошлого века. В конце 90-х, начале 2000-х годов появляется профессия арбитражный управляющий, которая проходит непростой путь становления и в настоящий момент занимает свое заслуженное место на рынке профессиональных деловых услуг. Профессия состоялась.  По экспертным оценкам арбитражных управляющих сегодня 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>более  8000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тыс. человек. За указанный сравнительно короткий период времени понятие «специалист по антикризисному управлению» устойчиво ассоциируется с понятием «арбитражный управляющий». </w:t>
      </w:r>
    </w:p>
    <w:p w:rsidR="008236DB" w:rsidRPr="008236DB" w:rsidRDefault="008236DB" w:rsidP="0082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6DB" w:rsidRPr="008236DB" w:rsidRDefault="008236DB" w:rsidP="008236DB">
      <w:pPr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2.</w:t>
      </w:r>
      <w:r w:rsidRPr="008236DB">
        <w:rPr>
          <w:rFonts w:ascii="Times New Roman" w:hAnsi="Times New Roman" w:cs="Times New Roman"/>
          <w:sz w:val="28"/>
          <w:szCs w:val="28"/>
        </w:rPr>
        <w:tab/>
        <w:t xml:space="preserve">По настоящее время арбитражные управляющие активно осваивали российский и зарубежный опыт антикризисного управления.                        Сегодня профессиональное сообщество сходится во мнении, что задачи, стоящие перед арбитражными и антикризисными 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>управляющими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значительно отличаются друг от друга.   Антикризисный управляющий это специалист, решающий наиболее сложные в профессиональном плане задачи, и квалификация его должна быть выше, чем у арбитражного управляющего. Одновременно с наибольшей долей вероятности можно сказать, 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>что  антикризисные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управляющие это подготовленная часть арбитражных управляющих. </w:t>
      </w:r>
    </w:p>
    <w:p w:rsidR="008236DB" w:rsidRPr="008236DB" w:rsidRDefault="008236DB" w:rsidP="008236DB">
      <w:pPr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3.</w:t>
      </w:r>
      <w:r w:rsidRPr="008236DB">
        <w:rPr>
          <w:rFonts w:ascii="Times New Roman" w:hAnsi="Times New Roman" w:cs="Times New Roman"/>
          <w:sz w:val="28"/>
          <w:szCs w:val="28"/>
        </w:rPr>
        <w:tab/>
        <w:t>Бурное развитие Профессии привело к большому разнообразию форм, подходов, методов, что к сегодняшнему дню создало определенные трудности во взаимодействиях. Обязанности арбитражных управляющих регламентированы Федеральным Законом «О несостоятельности (банкротстве)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>»;  это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четкие функции  в рамках судебных процедур банкротства. Действия антикризисных управляющих направлены на предотвращение банкротства предприятия, его оздоровление и реабилитацию и в настоящее время 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>ни чем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не регламентированы. В этой связи необходим документ, который бы определял внешние и внутренние коммуникации антикризисного управляющего. </w:t>
      </w:r>
    </w:p>
    <w:p w:rsidR="008236DB" w:rsidRPr="008236DB" w:rsidRDefault="008236DB" w:rsidP="008236DB">
      <w:pPr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4.</w:t>
      </w:r>
      <w:r w:rsidRPr="008236DB">
        <w:rPr>
          <w:rFonts w:ascii="Times New Roman" w:hAnsi="Times New Roman" w:cs="Times New Roman"/>
          <w:sz w:val="28"/>
          <w:szCs w:val="28"/>
        </w:rPr>
        <w:tab/>
        <w:t xml:space="preserve">Сложности становления самой российской модели антикризисного управления затрудняют развитие этого вида деятельности.  Накопленный опыт антикризисного управления требует осмысления, структуризации, </w:t>
      </w:r>
      <w:r w:rsidRPr="008236DB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систематизации и перевода его в профессиональный стандарт – стандарт антикризисного управляющего. </w:t>
      </w:r>
    </w:p>
    <w:p w:rsidR="008236DB" w:rsidRPr="008236DB" w:rsidRDefault="008236DB" w:rsidP="008236DB">
      <w:pPr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5.</w:t>
      </w:r>
      <w:r w:rsidRPr="008236DB">
        <w:rPr>
          <w:rFonts w:ascii="Times New Roman" w:hAnsi="Times New Roman" w:cs="Times New Roman"/>
          <w:sz w:val="28"/>
          <w:szCs w:val="28"/>
        </w:rPr>
        <w:tab/>
        <w:t xml:space="preserve">С начала 90-х годов </w:t>
      </w:r>
      <w:proofErr w:type="gramStart"/>
      <w:r w:rsidRPr="008236DB">
        <w:rPr>
          <w:rFonts w:ascii="Times New Roman" w:hAnsi="Times New Roman" w:cs="Times New Roman"/>
          <w:sz w:val="28"/>
          <w:szCs w:val="28"/>
        </w:rPr>
        <w:t>началась  работа</w:t>
      </w:r>
      <w:proofErr w:type="gramEnd"/>
      <w:r w:rsidRPr="008236D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236DB">
        <w:rPr>
          <w:rFonts w:ascii="Times New Roman" w:hAnsi="Times New Roman" w:cs="Times New Roman"/>
          <w:sz w:val="28"/>
          <w:szCs w:val="28"/>
        </w:rPr>
        <w:t>институализации</w:t>
      </w:r>
      <w:proofErr w:type="spellEnd"/>
      <w:r w:rsidRPr="008236DB">
        <w:rPr>
          <w:rFonts w:ascii="Times New Roman" w:hAnsi="Times New Roman" w:cs="Times New Roman"/>
          <w:sz w:val="28"/>
          <w:szCs w:val="28"/>
        </w:rPr>
        <w:t xml:space="preserve"> профессии через различные формы самоорганизации. Было создано несколько саморегулируемых организаций арбитражных управляющих. Принимались различные документы, регламентирующие работу соответствующих специалистов и определяющие их этические нормы, актуализировались учебные программы для них. В настоящее время все эти разрозненные требования необходимо уточнить, согласовать и попытаться систематизировать в единый документ - профессиональный стандарт деятельности.</w:t>
      </w:r>
    </w:p>
    <w:p w:rsidR="008236DB" w:rsidRPr="008236DB" w:rsidRDefault="008236DB" w:rsidP="00823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6DB" w:rsidRPr="008236DB" w:rsidRDefault="008236DB" w:rsidP="008236DB">
      <w:pPr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6.</w:t>
      </w:r>
      <w:r w:rsidRPr="008236DB">
        <w:rPr>
          <w:rFonts w:ascii="Times New Roman" w:hAnsi="Times New Roman" w:cs="Times New Roman"/>
          <w:sz w:val="28"/>
          <w:szCs w:val="28"/>
        </w:rPr>
        <w:tab/>
        <w:t>К настоящему моменту созрели все предпосылки к разработке профессионального стандарта для более четкого позиционирования Профессии среди похожих и родственных видов деятельности.</w:t>
      </w:r>
    </w:p>
    <w:p w:rsidR="007732ED" w:rsidRPr="008236DB" w:rsidRDefault="008236DB" w:rsidP="008236DB">
      <w:pPr>
        <w:jc w:val="both"/>
        <w:rPr>
          <w:rFonts w:ascii="Times New Roman" w:hAnsi="Times New Roman" w:cs="Times New Roman"/>
          <w:sz w:val="28"/>
          <w:szCs w:val="28"/>
        </w:rPr>
      </w:pPr>
      <w:r w:rsidRPr="008236DB">
        <w:rPr>
          <w:rFonts w:ascii="Times New Roman" w:hAnsi="Times New Roman" w:cs="Times New Roman"/>
          <w:sz w:val="28"/>
          <w:szCs w:val="28"/>
        </w:rPr>
        <w:t>7.</w:t>
      </w:r>
      <w:r w:rsidRPr="008236DB">
        <w:rPr>
          <w:rFonts w:ascii="Times New Roman" w:hAnsi="Times New Roman" w:cs="Times New Roman"/>
          <w:sz w:val="28"/>
          <w:szCs w:val="28"/>
        </w:rPr>
        <w:tab/>
        <w:t>Разработка профессионального Стандарта «Антикризисный управляющий позволит точно определить границы Профессии, поможет специалистам правильно позиционироваться и повысить уровень зрелости и качества своих услуг, затруднит деятельность недобросовестных представителей профессии, обеспечит надежное основание для разработки и актуализации учебных программ (на всех уровнях), даст возможность проводить в будущем сертификацию на соответствие их деятельности Профессиональному Стандарту.</w:t>
      </w:r>
    </w:p>
    <w:sectPr w:rsidR="007732ED" w:rsidRPr="0082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B"/>
    <w:rsid w:val="007732ED"/>
    <w:rsid w:val="0082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403B0-1717-4AE2-B9EB-09084FCB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Бровчак Сергей Валентинович</cp:lastModifiedBy>
  <cp:revision>1</cp:revision>
  <dcterms:created xsi:type="dcterms:W3CDTF">2017-07-06T17:25:00Z</dcterms:created>
  <dcterms:modified xsi:type="dcterms:W3CDTF">2017-07-06T17:28:00Z</dcterms:modified>
</cp:coreProperties>
</file>