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1F5A" w14:textId="7726A482" w:rsidR="001826D4" w:rsidRPr="00E05D51" w:rsidRDefault="00C649B6" w:rsidP="00E05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D51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</w:t>
      </w:r>
      <w:r w:rsidR="00AE6B5E" w:rsidRPr="00E05D51">
        <w:rPr>
          <w:rFonts w:ascii="Times New Roman" w:hAnsi="Times New Roman" w:cs="Times New Roman"/>
          <w:b/>
          <w:bCs/>
          <w:sz w:val="28"/>
          <w:szCs w:val="28"/>
        </w:rPr>
        <w:t xml:space="preserve">потребности </w:t>
      </w:r>
      <w:r w:rsidR="00EA2258" w:rsidRPr="00E05D51">
        <w:rPr>
          <w:rFonts w:ascii="Times New Roman" w:hAnsi="Times New Roman" w:cs="Times New Roman"/>
          <w:b/>
          <w:bCs/>
          <w:sz w:val="28"/>
          <w:szCs w:val="28"/>
        </w:rPr>
        <w:t>разработки</w:t>
      </w:r>
      <w:r w:rsidR="0040077F" w:rsidRPr="00E05D51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="00EA2258" w:rsidRPr="00E05D5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0077F" w:rsidRPr="00E0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B5E" w:rsidRPr="00E05D51">
        <w:rPr>
          <w:rFonts w:ascii="Times New Roman" w:hAnsi="Times New Roman" w:cs="Times New Roman"/>
          <w:b/>
          <w:bCs/>
          <w:sz w:val="28"/>
          <w:szCs w:val="28"/>
        </w:rPr>
        <w:t>профессиональн</w:t>
      </w:r>
      <w:r w:rsidR="0040077F" w:rsidRPr="00E05D5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E6B5E" w:rsidRPr="00E05D51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</w:t>
      </w:r>
      <w:r w:rsidR="0040077F" w:rsidRPr="00E05D51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E6B5E" w:rsidRPr="00E05D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A2F8A" w:rsidRPr="00E05D51">
        <w:rPr>
          <w:rFonts w:ascii="Times New Roman" w:hAnsi="Times New Roman" w:cs="Times New Roman"/>
          <w:b/>
          <w:bCs/>
          <w:sz w:val="28"/>
          <w:szCs w:val="28"/>
        </w:rPr>
        <w:t>Кадастровый инженер</w:t>
      </w:r>
      <w:r w:rsidR="0086244E" w:rsidRPr="00E05D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9108648" w14:textId="77777777" w:rsidR="0040077F" w:rsidRPr="00E05D51" w:rsidRDefault="0040077F" w:rsidP="00E05D51">
      <w:pPr>
        <w:pStyle w:val="a3"/>
        <w:spacing w:before="0" w:beforeAutospacing="0" w:after="0" w:afterAutospacing="0"/>
        <w:ind w:firstLine="709"/>
        <w:jc w:val="both"/>
        <w:rPr>
          <w:color w:val="1E1F25"/>
          <w:sz w:val="28"/>
          <w:szCs w:val="28"/>
        </w:rPr>
      </w:pPr>
    </w:p>
    <w:p w14:paraId="29FC2FAE" w14:textId="77777777" w:rsidR="00835A07" w:rsidRPr="00E05D51" w:rsidRDefault="00876F83" w:rsidP="00E05D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5D51">
        <w:rPr>
          <w:sz w:val="28"/>
          <w:szCs w:val="28"/>
        </w:rPr>
        <w:t xml:space="preserve">Профессия «кадастровый инженер» появилась в России сравнительно недавно </w:t>
      </w:r>
      <w:r w:rsidR="003230CF" w:rsidRPr="00E05D51">
        <w:rPr>
          <w:sz w:val="28"/>
          <w:szCs w:val="28"/>
        </w:rPr>
        <w:t xml:space="preserve">и регламентируется Федеральным законом </w:t>
      </w:r>
      <w:r w:rsidR="00532A68" w:rsidRPr="00E05D51"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="003230CF" w:rsidRPr="00E05D51">
        <w:rPr>
          <w:sz w:val="28"/>
          <w:szCs w:val="28"/>
        </w:rPr>
        <w:t xml:space="preserve">от 24.07.2007 г. № 221-ФЗ «О кадастровой деятельности». </w:t>
      </w:r>
    </w:p>
    <w:p w14:paraId="4ABDF08A" w14:textId="77777777" w:rsidR="00876F83" w:rsidRPr="00E05D51" w:rsidRDefault="003230CF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>Деятельность кадастровых инженеров является важной составляющей частью экономической безопасности страны, поскольку н</w:t>
      </w:r>
      <w:r w:rsidR="00876F83" w:rsidRPr="00E05D51">
        <w:rPr>
          <w:sz w:val="28"/>
          <w:szCs w:val="28"/>
        </w:rPr>
        <w:t xml:space="preserve">а основании документов, подготавливаемых </w:t>
      </w:r>
      <w:r w:rsidRPr="00E05D51">
        <w:rPr>
          <w:sz w:val="28"/>
          <w:szCs w:val="28"/>
        </w:rPr>
        <w:t>данными специалистами</w:t>
      </w:r>
      <w:r w:rsidR="00876F83" w:rsidRPr="00E05D51">
        <w:rPr>
          <w:sz w:val="28"/>
          <w:szCs w:val="28"/>
        </w:rPr>
        <w:t xml:space="preserve">, </w:t>
      </w:r>
      <w:r w:rsidRPr="00E05D51">
        <w:rPr>
          <w:sz w:val="28"/>
          <w:szCs w:val="28"/>
        </w:rPr>
        <w:t>ведется</w:t>
      </w:r>
      <w:r w:rsidR="00876F83" w:rsidRPr="00E05D51">
        <w:rPr>
          <w:sz w:val="28"/>
          <w:szCs w:val="28"/>
        </w:rPr>
        <w:t xml:space="preserve"> </w:t>
      </w:r>
      <w:r w:rsidRPr="00E05D51">
        <w:rPr>
          <w:sz w:val="28"/>
          <w:szCs w:val="28"/>
        </w:rPr>
        <w:t>государственный кадастровый учет всех объектов недвижимого имущества в Российской Федерации.</w:t>
      </w:r>
      <w:r w:rsidR="00876F83" w:rsidRPr="00E05D51">
        <w:rPr>
          <w:sz w:val="28"/>
          <w:szCs w:val="28"/>
        </w:rPr>
        <w:t xml:space="preserve"> </w:t>
      </w:r>
      <w:r w:rsidRPr="00E05D51">
        <w:rPr>
          <w:sz w:val="28"/>
          <w:szCs w:val="28"/>
        </w:rPr>
        <w:t>О</w:t>
      </w:r>
      <w:r w:rsidR="00876F83" w:rsidRPr="00E05D51">
        <w:rPr>
          <w:sz w:val="28"/>
          <w:szCs w:val="28"/>
        </w:rPr>
        <w:t>т уровня профессиональной компетентности кадастровых инженеров в значительной степени зависит качество этого важнейшего государственного информационного ресурса, явля</w:t>
      </w:r>
      <w:r w:rsidR="00545990" w:rsidRPr="00E05D51">
        <w:rPr>
          <w:sz w:val="28"/>
          <w:szCs w:val="28"/>
        </w:rPr>
        <w:t>ющегося</w:t>
      </w:r>
      <w:r w:rsidR="00876F83" w:rsidRPr="00E05D51">
        <w:rPr>
          <w:sz w:val="28"/>
          <w:szCs w:val="28"/>
        </w:rPr>
        <w:t xml:space="preserve"> одной из основ </w:t>
      </w:r>
      <w:r w:rsidR="00310D10" w:rsidRPr="00E05D51">
        <w:rPr>
          <w:sz w:val="28"/>
          <w:szCs w:val="28"/>
        </w:rPr>
        <w:t xml:space="preserve">стабильного и качественного </w:t>
      </w:r>
      <w:r w:rsidR="00876F83" w:rsidRPr="00E05D51">
        <w:rPr>
          <w:sz w:val="28"/>
          <w:szCs w:val="28"/>
        </w:rPr>
        <w:t>развития рыночной экономики страны и наполнения государственного и местных бюджетов.</w:t>
      </w:r>
    </w:p>
    <w:p w14:paraId="73C1BF2A" w14:textId="77777777" w:rsidR="00003E8D" w:rsidRPr="00E05D51" w:rsidRDefault="00003E8D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>Согласно данным Государственного реестра кадастровых инженеров, находящегося в ведении Росреестра, по состоянию на 31.07.2019 г. 39 437 человек выполняют трудовые функции в качестве кадастровых инженеров</w:t>
      </w:r>
      <w:r w:rsidRPr="00E05D51">
        <w:rPr>
          <w:sz w:val="28"/>
          <w:szCs w:val="28"/>
          <w:vertAlign w:val="superscript"/>
        </w:rPr>
        <w:footnoteReference w:id="1"/>
      </w:r>
      <w:r w:rsidRPr="00E05D51">
        <w:rPr>
          <w:sz w:val="28"/>
          <w:szCs w:val="28"/>
        </w:rPr>
        <w:t>.</w:t>
      </w:r>
    </w:p>
    <w:p w14:paraId="6ACF90B6" w14:textId="77777777" w:rsidR="003230CF" w:rsidRPr="00E05D51" w:rsidRDefault="00371F73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 xml:space="preserve">В рамках своей </w:t>
      </w:r>
      <w:r w:rsidR="00F428FD" w:rsidRPr="00E05D51">
        <w:rPr>
          <w:sz w:val="28"/>
          <w:szCs w:val="28"/>
        </w:rPr>
        <w:t xml:space="preserve">трудовой </w:t>
      </w:r>
      <w:r w:rsidRPr="00E05D51">
        <w:rPr>
          <w:sz w:val="28"/>
          <w:szCs w:val="28"/>
        </w:rPr>
        <w:t>деятельности</w:t>
      </w:r>
      <w:r w:rsidR="003230CF" w:rsidRPr="00E05D51">
        <w:rPr>
          <w:sz w:val="28"/>
          <w:szCs w:val="28"/>
        </w:rPr>
        <w:t xml:space="preserve"> кадастровые инженеры определяют координаты характерных точек границ земельного участка, координаты характерных точек контура здания, сооружения, частей таких объектов недвижимости, координаты характерных точек контура объекта незавершенного строительства, осуществляют обработку результат</w:t>
      </w:r>
      <w:r w:rsidRPr="00E05D51">
        <w:rPr>
          <w:sz w:val="28"/>
          <w:szCs w:val="28"/>
        </w:rPr>
        <w:t xml:space="preserve">ов определения таких координат для установления </w:t>
      </w:r>
      <w:r w:rsidR="003230CF" w:rsidRPr="00E05D51">
        <w:rPr>
          <w:sz w:val="28"/>
          <w:szCs w:val="28"/>
        </w:rPr>
        <w:t>площад</w:t>
      </w:r>
      <w:r w:rsidRPr="00E05D51">
        <w:rPr>
          <w:sz w:val="28"/>
          <w:szCs w:val="28"/>
        </w:rPr>
        <w:t>и</w:t>
      </w:r>
      <w:r w:rsidR="003230CF" w:rsidRPr="00E05D51">
        <w:rPr>
          <w:sz w:val="28"/>
          <w:szCs w:val="28"/>
        </w:rPr>
        <w:t xml:space="preserve"> объектов недвижимости и описани</w:t>
      </w:r>
      <w:r w:rsidRPr="00E05D51">
        <w:rPr>
          <w:sz w:val="28"/>
          <w:szCs w:val="28"/>
        </w:rPr>
        <w:t>я</w:t>
      </w:r>
      <w:r w:rsidR="003230CF" w:rsidRPr="00E05D51">
        <w:rPr>
          <w:sz w:val="28"/>
          <w:szCs w:val="28"/>
        </w:rPr>
        <w:t xml:space="preserve"> местоположения объектов недвижимости, </w:t>
      </w:r>
      <w:r w:rsidRPr="00E05D51">
        <w:rPr>
          <w:sz w:val="28"/>
          <w:szCs w:val="28"/>
        </w:rPr>
        <w:t xml:space="preserve">а также </w:t>
      </w:r>
      <w:r w:rsidR="003230CF" w:rsidRPr="00E05D51">
        <w:rPr>
          <w:sz w:val="28"/>
          <w:szCs w:val="28"/>
        </w:rPr>
        <w:t>провод</w:t>
      </w:r>
      <w:r w:rsidRPr="00E05D51">
        <w:rPr>
          <w:sz w:val="28"/>
          <w:szCs w:val="28"/>
        </w:rPr>
        <w:t>я</w:t>
      </w:r>
      <w:r w:rsidR="003230CF" w:rsidRPr="00E05D51">
        <w:rPr>
          <w:sz w:val="28"/>
          <w:szCs w:val="28"/>
        </w:rPr>
        <w:t xml:space="preserve">т согласование местоположения границ земельного участка. </w:t>
      </w:r>
      <w:r w:rsidRPr="00E05D51">
        <w:rPr>
          <w:sz w:val="28"/>
          <w:szCs w:val="28"/>
        </w:rPr>
        <w:t>П</w:t>
      </w:r>
      <w:r w:rsidR="003230CF" w:rsidRPr="00E05D51">
        <w:rPr>
          <w:sz w:val="28"/>
          <w:szCs w:val="28"/>
        </w:rPr>
        <w:t xml:space="preserve">ри выполнении кадастровых работ </w:t>
      </w:r>
      <w:r w:rsidRPr="00E05D51">
        <w:rPr>
          <w:sz w:val="28"/>
          <w:szCs w:val="28"/>
        </w:rPr>
        <w:t xml:space="preserve">также </w:t>
      </w:r>
      <w:r w:rsidR="003230CF" w:rsidRPr="00E05D51">
        <w:rPr>
          <w:sz w:val="28"/>
          <w:szCs w:val="28"/>
        </w:rPr>
        <w:t>может быть дополнительно установлено местоположение здания, сооружения или объекта незавершенного строительства на земельном участке посредством пространственного описания конструктивных элементов здания, сооружения или объекта незавершенного строительства, в том числе с учетом высоты или глубины таких конструктивных элементов.</w:t>
      </w:r>
    </w:p>
    <w:p w14:paraId="37EF8A08" w14:textId="5541DDA7" w:rsidR="00310D10" w:rsidRPr="00E05D51" w:rsidRDefault="0024069E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>Развитие цифров</w:t>
      </w:r>
      <w:r w:rsidR="00310D10" w:rsidRPr="00E05D51">
        <w:rPr>
          <w:sz w:val="28"/>
          <w:szCs w:val="28"/>
        </w:rPr>
        <w:t xml:space="preserve">изации и «больших данных» в системе кадастрового учета стимулируют спрос на специалистов с аналитическими навыками, который в настоящее время превышает не только фактическое предложение, но и соответствующий потенциал систем образования и профессиональной подготовки. </w:t>
      </w:r>
      <w:r w:rsidR="008D2A9A" w:rsidRPr="00E05D51">
        <w:rPr>
          <w:sz w:val="28"/>
          <w:szCs w:val="28"/>
        </w:rPr>
        <w:t>Картографические и геодезические основы, геоинформационные данные применяются в оцифрованном</w:t>
      </w:r>
      <w:bookmarkStart w:id="0" w:name="_GoBack"/>
      <w:bookmarkEnd w:id="0"/>
      <w:r w:rsidR="008D2A9A" w:rsidRPr="00E05D51">
        <w:rPr>
          <w:sz w:val="28"/>
          <w:szCs w:val="28"/>
        </w:rPr>
        <w:t xml:space="preserve"> виде в рамках программно-аппаратных комплексов и информационно-аналитических систем. </w:t>
      </w:r>
      <w:r w:rsidR="00310D10" w:rsidRPr="00E05D51">
        <w:rPr>
          <w:sz w:val="28"/>
          <w:szCs w:val="28"/>
        </w:rPr>
        <w:t xml:space="preserve">Элементы цифровой трансформации </w:t>
      </w:r>
      <w:r w:rsidR="008D2A9A" w:rsidRPr="00E05D51">
        <w:rPr>
          <w:sz w:val="28"/>
          <w:szCs w:val="28"/>
        </w:rPr>
        <w:t xml:space="preserve">также </w:t>
      </w:r>
      <w:r w:rsidR="00310D10" w:rsidRPr="00E05D51">
        <w:rPr>
          <w:sz w:val="28"/>
          <w:szCs w:val="28"/>
        </w:rPr>
        <w:t>уже внедрены в кадастровы</w:t>
      </w:r>
      <w:r w:rsidR="008D2A9A" w:rsidRPr="00E05D51">
        <w:rPr>
          <w:sz w:val="28"/>
          <w:szCs w:val="28"/>
        </w:rPr>
        <w:t>е</w:t>
      </w:r>
      <w:r w:rsidR="00310D10" w:rsidRPr="00E05D51">
        <w:rPr>
          <w:sz w:val="28"/>
          <w:szCs w:val="28"/>
        </w:rPr>
        <w:t xml:space="preserve"> работ</w:t>
      </w:r>
      <w:r w:rsidR="008D2A9A" w:rsidRPr="00E05D51">
        <w:rPr>
          <w:sz w:val="28"/>
          <w:szCs w:val="28"/>
        </w:rPr>
        <w:t>ы</w:t>
      </w:r>
      <w:r w:rsidR="00310D10" w:rsidRPr="00E05D51">
        <w:rPr>
          <w:sz w:val="28"/>
          <w:szCs w:val="28"/>
        </w:rPr>
        <w:t xml:space="preserve">. </w:t>
      </w:r>
      <w:r w:rsidR="008D2A9A" w:rsidRPr="00E05D51">
        <w:rPr>
          <w:sz w:val="28"/>
          <w:szCs w:val="28"/>
        </w:rPr>
        <w:t xml:space="preserve">К </w:t>
      </w:r>
      <w:r w:rsidR="00310D10" w:rsidRPr="00E05D51">
        <w:rPr>
          <w:sz w:val="28"/>
          <w:szCs w:val="28"/>
        </w:rPr>
        <w:t>пример</w:t>
      </w:r>
      <w:r w:rsidR="008D2A9A" w:rsidRPr="00E05D51">
        <w:rPr>
          <w:sz w:val="28"/>
          <w:szCs w:val="28"/>
        </w:rPr>
        <w:t>у</w:t>
      </w:r>
      <w:r w:rsidR="00310D10" w:rsidRPr="00E05D51">
        <w:rPr>
          <w:sz w:val="28"/>
          <w:szCs w:val="28"/>
        </w:rPr>
        <w:t xml:space="preserve">, </w:t>
      </w:r>
      <w:r w:rsidR="005F1499" w:rsidRPr="00E05D51">
        <w:rPr>
          <w:sz w:val="28"/>
          <w:szCs w:val="28"/>
        </w:rPr>
        <w:t xml:space="preserve">в рамках исполнения своих трудовых функций </w:t>
      </w:r>
      <w:r w:rsidR="00310D10" w:rsidRPr="00E05D51">
        <w:rPr>
          <w:sz w:val="28"/>
          <w:szCs w:val="28"/>
        </w:rPr>
        <w:t>кадастровые инженеры в целях сокращения ошибок при подготовке технических и межевых планов через электронный сервис «Личный кабинет кадастрового инженера</w:t>
      </w:r>
      <w:r w:rsidR="00E05D51">
        <w:rPr>
          <w:sz w:val="28"/>
          <w:szCs w:val="28"/>
        </w:rPr>
        <w:t>»</w:t>
      </w:r>
      <w:r w:rsidR="00310D10" w:rsidRPr="00E05D51">
        <w:rPr>
          <w:sz w:val="28"/>
          <w:szCs w:val="28"/>
        </w:rPr>
        <w:t xml:space="preserve"> могут </w:t>
      </w:r>
      <w:r w:rsidR="00310D10" w:rsidRPr="00E05D51">
        <w:rPr>
          <w:sz w:val="28"/>
          <w:szCs w:val="28"/>
        </w:rPr>
        <w:lastRenderedPageBreak/>
        <w:t>проверять наличие пересечений границ земельных участков и объектов землеустройства, межевые и технические планы, карты-планы территорий и акты обследования на соответствие XML-схемам.</w:t>
      </w:r>
      <w:r w:rsidR="008D2A9A" w:rsidRPr="00E05D51">
        <w:rPr>
          <w:sz w:val="28"/>
          <w:szCs w:val="28"/>
        </w:rPr>
        <w:t xml:space="preserve"> </w:t>
      </w:r>
    </w:p>
    <w:p w14:paraId="7B8F2EBE" w14:textId="21919A70" w:rsidR="00E2578F" w:rsidRDefault="005F1499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 xml:space="preserve">Внедрение работодателями профессионального стандарта «Кадастровый инженер» предоставит возможность не только структурировать трудовую деятельность работника, описать требования к трудовым функциям и качеству их выполнения, исключить дублирование трудовых функций по должностям, но и контролировать профессионализм кадастровых инженеров, повысить качество труда и эффективность работников. Учитывая вышеизложенное, формирование профессионального стандарта, устанавливающего единые требования к содержанию и качеству профессиональной деятельности, представляется весьма актуальным. </w:t>
      </w:r>
      <w:r w:rsidR="00E2578F" w:rsidRPr="00E05D51">
        <w:rPr>
          <w:sz w:val="28"/>
          <w:szCs w:val="28"/>
        </w:rPr>
        <w:t xml:space="preserve">Стоит обозначить основные задачи, стоящие </w:t>
      </w:r>
      <w:r w:rsidR="00A762D8" w:rsidRPr="00E05D51">
        <w:rPr>
          <w:sz w:val="28"/>
          <w:szCs w:val="28"/>
        </w:rPr>
        <w:t xml:space="preserve">не только перед работодателями, но и </w:t>
      </w:r>
      <w:r w:rsidR="00E2578F" w:rsidRPr="00E05D51">
        <w:rPr>
          <w:sz w:val="28"/>
          <w:szCs w:val="28"/>
        </w:rPr>
        <w:t xml:space="preserve">в профессиональном сообществе </w:t>
      </w:r>
      <w:r w:rsidR="00A762D8" w:rsidRPr="00E05D51">
        <w:rPr>
          <w:sz w:val="28"/>
          <w:szCs w:val="28"/>
        </w:rPr>
        <w:t xml:space="preserve">самих </w:t>
      </w:r>
      <w:r w:rsidR="00E2578F" w:rsidRPr="00E05D51">
        <w:rPr>
          <w:sz w:val="28"/>
          <w:szCs w:val="28"/>
        </w:rPr>
        <w:t>кадастровых инженеров, решение которых возможно через инструменты профессиональной стандартизации:</w:t>
      </w:r>
    </w:p>
    <w:p w14:paraId="3F01270F" w14:textId="2B4D3A6A" w:rsidR="00E2578F" w:rsidRDefault="00E05D51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578F" w:rsidRPr="00E05D51">
        <w:rPr>
          <w:sz w:val="28"/>
          <w:szCs w:val="28"/>
        </w:rPr>
        <w:t>защита потребителей от недобросовестных поставщиков услуг, использующих неквалифицированные трудовые ресурсы;</w:t>
      </w:r>
    </w:p>
    <w:p w14:paraId="2A4443FD" w14:textId="57A1A7C4" w:rsidR="00E2578F" w:rsidRDefault="00E05D51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578F" w:rsidRPr="00E05D51">
        <w:rPr>
          <w:sz w:val="28"/>
          <w:szCs w:val="28"/>
        </w:rPr>
        <w:t>повышение объективности оценки качества профессионального образования;</w:t>
      </w:r>
    </w:p>
    <w:p w14:paraId="17F11D13" w14:textId="0C158B7C" w:rsidR="00E2578F" w:rsidRDefault="00E05D51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578F" w:rsidRPr="00E05D51">
        <w:rPr>
          <w:sz w:val="28"/>
          <w:szCs w:val="28"/>
        </w:rPr>
        <w:t>повышение уровня информированности потребителей услуг о качестве профессионального образования кадастрового инженера;</w:t>
      </w:r>
    </w:p>
    <w:p w14:paraId="17F5256A" w14:textId="73BF6CB7" w:rsidR="00E2578F" w:rsidRPr="00E05D51" w:rsidRDefault="00E05D51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578F" w:rsidRPr="00E05D51">
        <w:rPr>
          <w:sz w:val="28"/>
          <w:szCs w:val="28"/>
        </w:rPr>
        <w:t>выработка предложений по совершенствованию профессиональных и образовательных стандартов и образовательных программ.</w:t>
      </w:r>
    </w:p>
    <w:p w14:paraId="32A9203C" w14:textId="77777777" w:rsidR="00E2578F" w:rsidRPr="00E05D51" w:rsidRDefault="00E2578F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 xml:space="preserve">Следует обратить внимание, что документы, определяющие требования к квалификации, знаниям, навыкам специалиста по кадастровым работам в правовом поле отсутствуют. Проблемой также является отсутствие образовательных стандартов, регламентирующих подготовку специалистов в сфере кадастровых работ. </w:t>
      </w:r>
    </w:p>
    <w:p w14:paraId="1D4677A3" w14:textId="77777777" w:rsidR="00E2578F" w:rsidRPr="00E05D51" w:rsidRDefault="00E2578F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>Кроме того, отсутствие стандартизации требований к профессии «Кадастровый инженер» влечет развитие недобросовестной конкуренции между участниками рынка, выражающейся, в частности, в снижении требований к объему и качеству выполняемых трудовых функций и работ. Применение профессионального стандарта позволит образовательным организациям, занимающимся подготовкой специалистов в области кадастровых работ, привести образовательные стандарты в соответствии с едиными требованиями, сократив разрыв между знаниями, которые получают слушатели по образовательным программам, и знаниями, которые в реальности нужны при осуществлении данного вида профессиональной деятельности.</w:t>
      </w:r>
    </w:p>
    <w:p w14:paraId="336879E3" w14:textId="5AE13D23" w:rsidR="00E2578F" w:rsidRDefault="00E2578F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>Таким образом, профессиональный стандарт «Кадастровый инженер» обеспечит:</w:t>
      </w:r>
    </w:p>
    <w:p w14:paraId="4A18D2DB" w14:textId="2B4F53D8" w:rsidR="00E2578F" w:rsidRDefault="00E05D51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578F" w:rsidRPr="00E05D51">
        <w:rPr>
          <w:sz w:val="28"/>
          <w:szCs w:val="28"/>
        </w:rPr>
        <w:t>единые для всех работодателей и заказчиков кадастровых работ профессиональные требования к кадастровым инженерам;</w:t>
      </w:r>
    </w:p>
    <w:p w14:paraId="355DE9C9" w14:textId="0F20CEC5" w:rsidR="00E2578F" w:rsidRDefault="00E05D51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578F" w:rsidRPr="00E05D51">
        <w:rPr>
          <w:sz w:val="28"/>
          <w:szCs w:val="28"/>
        </w:rPr>
        <w:t xml:space="preserve">единые требования со стороны саморегулируемых организаций (СРО) к квалификации кадастровых инженеров при их допуске к профессии </w:t>
      </w:r>
      <w:r w:rsidR="00E2578F" w:rsidRPr="00E05D51">
        <w:rPr>
          <w:sz w:val="28"/>
          <w:szCs w:val="28"/>
        </w:rPr>
        <w:lastRenderedPageBreak/>
        <w:t>(обязательность членства в СРО кадастровых инженеров закреплена законодательно);</w:t>
      </w:r>
    </w:p>
    <w:p w14:paraId="6EDE8FC5" w14:textId="3D207768" w:rsidR="00E2578F" w:rsidRPr="00E05D51" w:rsidRDefault="00E05D51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578F" w:rsidRPr="00E05D51">
        <w:rPr>
          <w:sz w:val="28"/>
          <w:szCs w:val="28"/>
        </w:rPr>
        <w:t>формирование профессионально обоснованных образовательных программ высшего и дополнительного профессионального образования.</w:t>
      </w:r>
    </w:p>
    <w:p w14:paraId="6B3E6AE8" w14:textId="77777777" w:rsidR="008D2A9A" w:rsidRPr="00E05D51" w:rsidRDefault="009A6C14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 xml:space="preserve">Для кадастровых инженеров </w:t>
      </w:r>
      <w:r w:rsidR="00C67256" w:rsidRPr="00E05D51">
        <w:rPr>
          <w:sz w:val="28"/>
          <w:szCs w:val="28"/>
        </w:rPr>
        <w:t>существенно</w:t>
      </w:r>
      <w:r w:rsidRPr="00E05D51">
        <w:rPr>
          <w:sz w:val="28"/>
          <w:szCs w:val="28"/>
        </w:rPr>
        <w:t xml:space="preserve"> значение таких принципов, как беспристрастность, справедливость и независимость решений, компетентность, конфиденциальность, ответственность, отсутствие дискриминации, доступность и прозрачность процедур. </w:t>
      </w:r>
      <w:r w:rsidR="00545990" w:rsidRPr="00E05D51">
        <w:rPr>
          <w:sz w:val="28"/>
          <w:szCs w:val="28"/>
        </w:rPr>
        <w:t>С</w:t>
      </w:r>
      <w:r w:rsidR="000E72DA" w:rsidRPr="00E05D51">
        <w:rPr>
          <w:sz w:val="28"/>
          <w:szCs w:val="28"/>
        </w:rPr>
        <w:t xml:space="preserve">истема независимой оценки станет одним из значимых факторов, обеспечивающих </w:t>
      </w:r>
      <w:r w:rsidRPr="00E05D51">
        <w:rPr>
          <w:sz w:val="28"/>
          <w:szCs w:val="28"/>
        </w:rPr>
        <w:t xml:space="preserve">соблюдение, прежде всего, прозрачности, доступности и независимости, а также </w:t>
      </w:r>
      <w:r w:rsidR="000E72DA" w:rsidRPr="00E05D51">
        <w:rPr>
          <w:sz w:val="28"/>
          <w:szCs w:val="28"/>
        </w:rPr>
        <w:t>ориентацию системы профессионального образова</w:t>
      </w:r>
      <w:r w:rsidRPr="00E05D51">
        <w:rPr>
          <w:sz w:val="28"/>
          <w:szCs w:val="28"/>
        </w:rPr>
        <w:t xml:space="preserve">ния на потребности рынка труда, в том числе с целью планирования различных траекторий образования, ведущих к достижению определенных квалификационных уровней, карьерному росту работников, осуществляющих </w:t>
      </w:r>
      <w:r w:rsidR="00E2578F" w:rsidRPr="00E05D51">
        <w:rPr>
          <w:sz w:val="28"/>
          <w:szCs w:val="28"/>
        </w:rPr>
        <w:t>трудовую</w:t>
      </w:r>
      <w:r w:rsidRPr="00E05D51">
        <w:rPr>
          <w:sz w:val="28"/>
          <w:szCs w:val="28"/>
        </w:rPr>
        <w:t xml:space="preserve"> деятельность в сфере</w:t>
      </w:r>
      <w:r w:rsidR="00E2578F" w:rsidRPr="00E05D51">
        <w:rPr>
          <w:sz w:val="28"/>
          <w:szCs w:val="28"/>
        </w:rPr>
        <w:t xml:space="preserve"> кадастровой деятельности</w:t>
      </w:r>
      <w:r w:rsidRPr="00E05D51">
        <w:rPr>
          <w:sz w:val="28"/>
          <w:szCs w:val="28"/>
        </w:rPr>
        <w:t>.</w:t>
      </w:r>
      <w:r w:rsidR="008D2A9A" w:rsidRPr="00E05D51">
        <w:rPr>
          <w:sz w:val="28"/>
          <w:szCs w:val="28"/>
        </w:rPr>
        <w:t xml:space="preserve"> </w:t>
      </w:r>
    </w:p>
    <w:p w14:paraId="54982750" w14:textId="77777777" w:rsidR="007C4288" w:rsidRPr="00E05D51" w:rsidRDefault="008D2A9A" w:rsidP="00E0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D51">
        <w:rPr>
          <w:sz w:val="28"/>
          <w:szCs w:val="28"/>
        </w:rPr>
        <w:t xml:space="preserve">Единый оценочный инструментарий, основанный на положениях профессионального стандарта, позволит </w:t>
      </w:r>
      <w:r w:rsidR="00E2578F" w:rsidRPr="00E05D51">
        <w:rPr>
          <w:sz w:val="28"/>
          <w:szCs w:val="28"/>
        </w:rPr>
        <w:t xml:space="preserve">также </w:t>
      </w:r>
      <w:r w:rsidRPr="00E05D51">
        <w:rPr>
          <w:sz w:val="28"/>
          <w:szCs w:val="28"/>
        </w:rPr>
        <w:t xml:space="preserve">выявить специалистов разного уровня квалификации, тем самым отрегулировав рынок труда и систему профессионального образования в области землеустройства и кадастра. </w:t>
      </w:r>
    </w:p>
    <w:sectPr w:rsidR="007C4288" w:rsidRPr="00E05D51" w:rsidSect="00C67256">
      <w:footerReference w:type="default" r:id="rId8"/>
      <w:pgSz w:w="11906" w:h="16838"/>
      <w:pgMar w:top="1134" w:right="850" w:bottom="1135" w:left="1418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7AB5" w14:textId="77777777" w:rsidR="005F1499" w:rsidRPr="00AB410C" w:rsidRDefault="005F1499" w:rsidP="0040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413E0FEE" w14:textId="77777777" w:rsidR="005F1499" w:rsidRPr="00AB410C" w:rsidRDefault="005F1499" w:rsidP="0040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97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9EF4439" w14:textId="77777777" w:rsidR="005F1499" w:rsidRDefault="00E07D54">
        <w:pPr>
          <w:pStyle w:val="af1"/>
          <w:jc w:val="center"/>
        </w:pPr>
        <w:r w:rsidRPr="00310D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F1499" w:rsidRPr="00310D1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10D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3E8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0D1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1922D0" w14:textId="77777777" w:rsidR="005F1499" w:rsidRDefault="005F149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41B9" w14:textId="77777777" w:rsidR="005F1499" w:rsidRPr="00AB410C" w:rsidRDefault="005F1499" w:rsidP="0040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29BB2BFB" w14:textId="77777777" w:rsidR="005F1499" w:rsidRPr="00AB410C" w:rsidRDefault="005F1499" w:rsidP="0040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  <w:footnote w:id="1">
    <w:p w14:paraId="0813021E" w14:textId="77777777" w:rsidR="00003E8D" w:rsidRDefault="00003E8D" w:rsidP="00003E8D">
      <w:pPr>
        <w:pStyle w:val="a6"/>
      </w:pPr>
      <w:r>
        <w:rPr>
          <w:rStyle w:val="a8"/>
        </w:rPr>
        <w:footnoteRef/>
      </w:r>
      <w:r>
        <w:t xml:space="preserve"> </w:t>
      </w:r>
      <w:r w:rsidRPr="00532A68">
        <w:rPr>
          <w:rFonts w:ascii="Times New Roman" w:hAnsi="Times New Roman" w:cs="Times New Roman"/>
        </w:rPr>
        <w:t>По данным о</w:t>
      </w:r>
      <w:r>
        <w:rPr>
          <w:rFonts w:ascii="Times New Roman" w:hAnsi="Times New Roman" w:cs="Times New Roman"/>
        </w:rPr>
        <w:t xml:space="preserve">фициального сайта </w:t>
      </w:r>
      <w:r w:rsidRPr="00532A68">
        <w:rPr>
          <w:rFonts w:ascii="Times New Roman" w:hAnsi="Times New Roman" w:cs="Times New Roman"/>
        </w:rPr>
        <w:t xml:space="preserve">Росреестра – </w:t>
      </w:r>
      <w:hyperlink r:id="rId1" w:tgtFrame="_blank" w:history="1">
        <w:r w:rsidRPr="00532A68">
          <w:rPr>
            <w:rStyle w:val="ab"/>
            <w:rFonts w:ascii="Times New Roman" w:hAnsi="Times New Roman" w:cs="Times New Roman"/>
            <w:color w:val="005BD1"/>
            <w:shd w:val="clear" w:color="auto" w:fill="FFFFFF"/>
          </w:rPr>
          <w:t>https://rosreestr.ru/wps/portal/ais_rki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DC8"/>
    <w:multiLevelType w:val="hybridMultilevel"/>
    <w:tmpl w:val="588A2E38"/>
    <w:lvl w:ilvl="0" w:tplc="0792A66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F09F8"/>
    <w:multiLevelType w:val="multilevel"/>
    <w:tmpl w:val="44B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02124"/>
    <w:multiLevelType w:val="hybridMultilevel"/>
    <w:tmpl w:val="588A2E38"/>
    <w:lvl w:ilvl="0" w:tplc="0792A66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27712D"/>
    <w:multiLevelType w:val="hybridMultilevel"/>
    <w:tmpl w:val="32A8C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180FB6"/>
    <w:multiLevelType w:val="hybridMultilevel"/>
    <w:tmpl w:val="CA4A3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4A6CF1"/>
    <w:multiLevelType w:val="hybridMultilevel"/>
    <w:tmpl w:val="2EA2894C"/>
    <w:lvl w:ilvl="0" w:tplc="E3303A74">
      <w:start w:val="1"/>
      <w:numFmt w:val="bullet"/>
      <w:lvlText w:val=""/>
      <w:lvlJc w:val="left"/>
      <w:pPr>
        <w:ind w:left="1801" w:hanging="109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B60E4"/>
    <w:multiLevelType w:val="hybridMultilevel"/>
    <w:tmpl w:val="8EF24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9B6"/>
    <w:rsid w:val="00003E8D"/>
    <w:rsid w:val="00041419"/>
    <w:rsid w:val="000A2F8A"/>
    <w:rsid w:val="000B14A1"/>
    <w:rsid w:val="000E72DA"/>
    <w:rsid w:val="001826D4"/>
    <w:rsid w:val="001A0E9D"/>
    <w:rsid w:val="0024069E"/>
    <w:rsid w:val="00243764"/>
    <w:rsid w:val="00254CDD"/>
    <w:rsid w:val="00267CAE"/>
    <w:rsid w:val="002E26DF"/>
    <w:rsid w:val="00310D10"/>
    <w:rsid w:val="003227EF"/>
    <w:rsid w:val="003230CF"/>
    <w:rsid w:val="00323812"/>
    <w:rsid w:val="00371F73"/>
    <w:rsid w:val="003B16D4"/>
    <w:rsid w:val="003B74FF"/>
    <w:rsid w:val="003E3D8A"/>
    <w:rsid w:val="0040077F"/>
    <w:rsid w:val="00426821"/>
    <w:rsid w:val="00532A68"/>
    <w:rsid w:val="00542323"/>
    <w:rsid w:val="00545990"/>
    <w:rsid w:val="005541CA"/>
    <w:rsid w:val="005F1499"/>
    <w:rsid w:val="005F6799"/>
    <w:rsid w:val="00632C70"/>
    <w:rsid w:val="006625FF"/>
    <w:rsid w:val="007C4288"/>
    <w:rsid w:val="00835A07"/>
    <w:rsid w:val="008515DB"/>
    <w:rsid w:val="00860C9E"/>
    <w:rsid w:val="0086244E"/>
    <w:rsid w:val="00876F83"/>
    <w:rsid w:val="00884C90"/>
    <w:rsid w:val="008D2A9A"/>
    <w:rsid w:val="00912A86"/>
    <w:rsid w:val="00991739"/>
    <w:rsid w:val="009A6C14"/>
    <w:rsid w:val="009C77EC"/>
    <w:rsid w:val="009C7ED3"/>
    <w:rsid w:val="00A12002"/>
    <w:rsid w:val="00A762D8"/>
    <w:rsid w:val="00AA0CB2"/>
    <w:rsid w:val="00AB5BA0"/>
    <w:rsid w:val="00AE0D46"/>
    <w:rsid w:val="00AE6B5E"/>
    <w:rsid w:val="00AF5FB2"/>
    <w:rsid w:val="00B372E7"/>
    <w:rsid w:val="00B73108"/>
    <w:rsid w:val="00C03A85"/>
    <w:rsid w:val="00C649B6"/>
    <w:rsid w:val="00C67256"/>
    <w:rsid w:val="00C90468"/>
    <w:rsid w:val="00D96FCF"/>
    <w:rsid w:val="00E02DA4"/>
    <w:rsid w:val="00E05D51"/>
    <w:rsid w:val="00E07D54"/>
    <w:rsid w:val="00E22E83"/>
    <w:rsid w:val="00E2578F"/>
    <w:rsid w:val="00E43139"/>
    <w:rsid w:val="00E71F4F"/>
    <w:rsid w:val="00EA2258"/>
    <w:rsid w:val="00ED6236"/>
    <w:rsid w:val="00EE7A8B"/>
    <w:rsid w:val="00EF60E0"/>
    <w:rsid w:val="00F428FD"/>
    <w:rsid w:val="00FC1D4D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BF05"/>
  <w15:docId w15:val="{746F8709-81D0-4AA1-93E0-5BE1FE6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60E0"/>
  </w:style>
  <w:style w:type="paragraph" w:styleId="2">
    <w:name w:val="heading 2"/>
    <w:basedOn w:val="a"/>
    <w:link w:val="20"/>
    <w:uiPriority w:val="9"/>
    <w:qFormat/>
    <w:rsid w:val="00C64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649B6"/>
    <w:rPr>
      <w:b/>
      <w:bCs/>
    </w:rPr>
  </w:style>
  <w:style w:type="character" w:styleId="a5">
    <w:name w:val="Emphasis"/>
    <w:basedOn w:val="a0"/>
    <w:uiPriority w:val="20"/>
    <w:qFormat/>
    <w:rsid w:val="00C649B6"/>
    <w:rPr>
      <w:i/>
      <w:iCs/>
    </w:rPr>
  </w:style>
  <w:style w:type="paragraph" w:customStyle="1" w:styleId="pichina1">
    <w:name w:val="pichina1"/>
    <w:basedOn w:val="a"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hina2">
    <w:name w:val="pichina2"/>
    <w:basedOn w:val="a"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hina3">
    <w:name w:val="pichina3"/>
    <w:basedOn w:val="a"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hina4">
    <w:name w:val="pichina4"/>
    <w:basedOn w:val="a"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07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07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077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7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A2258"/>
    <w:rPr>
      <w:color w:val="0000FF"/>
      <w:u w:val="single"/>
    </w:rPr>
  </w:style>
  <w:style w:type="paragraph" w:customStyle="1" w:styleId="ConsPlusNormal">
    <w:name w:val="ConsPlusNormal"/>
    <w:rsid w:val="00AA0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A0C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AA0CB2"/>
    <w:pPr>
      <w:widowControl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AA0CB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FC1D4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1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10D10"/>
  </w:style>
  <w:style w:type="paragraph" w:styleId="af1">
    <w:name w:val="footer"/>
    <w:basedOn w:val="a"/>
    <w:link w:val="af2"/>
    <w:uiPriority w:val="99"/>
    <w:unhideWhenUsed/>
    <w:rsid w:val="0031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7745-6455-42C8-BC53-20D55BAC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nazarova@iimba.ru</cp:lastModifiedBy>
  <cp:revision>2</cp:revision>
  <cp:lastPrinted>2019-07-23T10:36:00Z</cp:lastPrinted>
  <dcterms:created xsi:type="dcterms:W3CDTF">2019-09-09T13:56:00Z</dcterms:created>
  <dcterms:modified xsi:type="dcterms:W3CDTF">2019-09-09T13:56:00Z</dcterms:modified>
</cp:coreProperties>
</file>